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6F" w:rsidRPr="00E8206F" w:rsidRDefault="00E8206F" w:rsidP="00E8206F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b/>
          <w:color w:val="333333"/>
        </w:rPr>
      </w:pPr>
      <w:r w:rsidRPr="00E8206F">
        <w:rPr>
          <w:rFonts w:ascii="Bliss-Regular" w:hAnsi="Bliss-Regular" w:cs="Bliss-Regular"/>
          <w:b/>
          <w:color w:val="333333"/>
        </w:rPr>
        <w:t>Muster-Gleichstellungsordnung</w:t>
      </w:r>
    </w:p>
    <w:p w:rsidR="00E8206F" w:rsidRPr="00E8206F" w:rsidRDefault="00E8206F" w:rsidP="00E8206F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E8206F" w:rsidRPr="00E8206F" w:rsidRDefault="00E8206F" w:rsidP="00E8206F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E8206F">
        <w:rPr>
          <w:rFonts w:ascii="Bliss-Regular" w:hAnsi="Bliss-Regular" w:cs="Bliss-Regular"/>
          <w:color w:val="333333"/>
        </w:rPr>
        <w:t xml:space="preserve">Eine Empfehlung des Landessportbundes Nordrhein-Westfalen e. V. </w:t>
      </w:r>
    </w:p>
    <w:p w:rsidR="00E8206F" w:rsidRPr="00E8206F" w:rsidRDefault="00E8206F" w:rsidP="00E8206F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E8206F">
        <w:rPr>
          <w:rFonts w:ascii="Bliss-Regular" w:hAnsi="Bliss-Regular" w:cs="Bliss-Regular"/>
          <w:color w:val="333333"/>
        </w:rPr>
        <w:t>(Stand: Januar 201</w:t>
      </w:r>
      <w:r>
        <w:rPr>
          <w:rFonts w:ascii="Bliss-Regular" w:hAnsi="Bliss-Regular" w:cs="Bliss-Regular"/>
          <w:color w:val="333333"/>
        </w:rPr>
        <w:t>9</w:t>
      </w:r>
      <w:r w:rsidRPr="00E8206F">
        <w:rPr>
          <w:rFonts w:ascii="Bliss-Regular" w:hAnsi="Bliss-Regular" w:cs="Bliss-Regular"/>
          <w:color w:val="333333"/>
        </w:rPr>
        <w:t>)</w:t>
      </w:r>
    </w:p>
    <w:p w:rsidR="00E8206F" w:rsidRDefault="00E8206F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111910" w:rsidRP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 xml:space="preserve">Dies ist die Gleichstellungsordnung des </w:t>
      </w:r>
      <w:r w:rsidRPr="00E8206F">
        <w:rPr>
          <w:rFonts w:ascii="Bliss-Regular" w:hAnsi="Bliss-Regular" w:cs="Bliss-Regular"/>
          <w:color w:val="FF0000"/>
        </w:rPr>
        <w:t>[Name des Vereins/Verbandes/Bundes einfügen]</w:t>
      </w:r>
      <w:r w:rsidRPr="00111910">
        <w:rPr>
          <w:rFonts w:ascii="Bliss-Regular" w:hAnsi="Bliss-Regular" w:cs="Bliss-Regular"/>
          <w:color w:val="333333"/>
        </w:rPr>
        <w:t>.</w:t>
      </w: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Grundlage dieser Gleichstellungsordnung ist die Satzung § X.</w:t>
      </w: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>
        <w:rPr>
          <w:rFonts w:ascii="Bliss-Regular" w:hAnsi="Bliss-Regular" w:cs="Bliss-Regular"/>
          <w:color w:val="333333"/>
        </w:rPr>
        <w:t xml:space="preserve">Ziel dieser Gleichstellungsordnung ist es, die Chancengleichheit aller Geschlechter auf allen Ebenen des </w:t>
      </w:r>
      <w:r w:rsidRPr="00E8206F">
        <w:rPr>
          <w:rFonts w:ascii="Bliss-Regular" w:hAnsi="Bliss-Regular" w:cs="Bliss-Regular"/>
          <w:color w:val="FF0000"/>
        </w:rPr>
        <w:t xml:space="preserve">[Name des Vereins/Verbandes/Bundes einfügen] </w:t>
      </w:r>
      <w:r>
        <w:rPr>
          <w:rFonts w:ascii="Bliss-Regular" w:hAnsi="Bliss-Regular" w:cs="Bliss-Regular"/>
          <w:color w:val="333333"/>
        </w:rPr>
        <w:t>strukturell zu verankern und die gleichberechtigte Teilhabe und Gleichbehandlung in allen Bereichen zu gewährleisten. Sie bietet allen Mitgliedern und Mitarbeitenden Handlungssicherheit bei der tatsächlichen</w:t>
      </w: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>
        <w:rPr>
          <w:rFonts w:ascii="Bliss-Regular" w:hAnsi="Bliss-Regular" w:cs="Bliss-Regular"/>
          <w:color w:val="333333"/>
        </w:rPr>
        <w:t>Umsetzung der Gleichstellung.</w:t>
      </w: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>
        <w:rPr>
          <w:rFonts w:ascii="Bliss-Regular" w:hAnsi="Bliss-Regular" w:cs="Bliss-Regular"/>
          <w:color w:val="333333"/>
        </w:rPr>
        <w:t xml:space="preserve">Die Umsetzung der Handlungsschwerpunkte ist Querschnittsaufgabe für alle Gremien. Besondere Themen und Aufgaben in der Arbeit des </w:t>
      </w:r>
      <w:r w:rsidRPr="00E8206F">
        <w:rPr>
          <w:rFonts w:ascii="Bliss-Regular" w:hAnsi="Bliss-Regular" w:cs="Bliss-Regular"/>
          <w:color w:val="FF0000"/>
        </w:rPr>
        <w:t>[Name des Vereins/Verbandes/Bundes einfügen]</w:t>
      </w:r>
      <w:r>
        <w:rPr>
          <w:rFonts w:ascii="Bliss-Regular" w:hAnsi="Bliss-Regular" w:cs="Bliss-Regular"/>
          <w:color w:val="333333"/>
        </w:rPr>
        <w:t xml:space="preserve"> sind unter anderem:</w:t>
      </w: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111910" w:rsidRP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Förderung der Chancen unabhängig vom Geschlecht u</w:t>
      </w:r>
      <w:r>
        <w:rPr>
          <w:rFonts w:ascii="Bliss-Regular" w:hAnsi="Bliss-Regular" w:cs="Bliss-Regular"/>
          <w:color w:val="333333"/>
        </w:rPr>
        <w:t>nd Abbau von geschlechtsspezifi</w:t>
      </w:r>
      <w:r w:rsidRPr="00111910">
        <w:rPr>
          <w:rFonts w:ascii="Bliss-Regular" w:hAnsi="Bliss-Regular" w:cs="Bliss-Regular"/>
          <w:color w:val="333333"/>
        </w:rPr>
        <w:t>schen Nachteilen;</w:t>
      </w:r>
    </w:p>
    <w:p w:rsidR="00111910" w:rsidRP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Entwicklung und Umsetzung von Ideen und Anreizen zum Abbau der Unterrepräsentanz eines Geschlechtes;</w:t>
      </w:r>
    </w:p>
    <w:p w:rsidR="00111910" w:rsidRP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Thematisierung von Gleichstellung in allen Strukturen und allen Ebenen sowie in allen Satzungen und Ordnungen;</w:t>
      </w:r>
    </w:p>
    <w:p w:rsidR="00111910" w:rsidRP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Verankerung und Umsetzung geschlechtergerechter Personal- und Organisationsentwicklung;</w:t>
      </w:r>
    </w:p>
    <w:p w:rsidR="00111910" w:rsidRP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Vermeidung von unmittelbarer und mittelbarer Diskriminierung und Gewalt aufgrund des Geschlechts;</w:t>
      </w:r>
    </w:p>
    <w:p w:rsidR="00111910" w:rsidRP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Schaffung von Strukturen zur Vereinbarkeit von Beruf, Familie und Ehrenamt;</w:t>
      </w:r>
    </w:p>
    <w:p w:rsidR="00111910" w:rsidRDefault="00111910" w:rsidP="00111910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Berücksichtigung einer geschlechtersensiblen Sprache, die die</w:t>
      </w:r>
      <w:r>
        <w:rPr>
          <w:rFonts w:ascii="Bliss-Regular" w:hAnsi="Bliss-Regular" w:cs="Bliss-Regular"/>
          <w:color w:val="333333"/>
        </w:rPr>
        <w:t xml:space="preserve"> </w:t>
      </w:r>
      <w:r w:rsidRPr="00111910">
        <w:rPr>
          <w:rFonts w:ascii="Bliss-Regular" w:hAnsi="Bliss-Regular" w:cs="Bliss-Regular"/>
          <w:color w:val="333333"/>
        </w:rPr>
        <w:t>Vielzahl der geschlechtlichen Identitäten wertschätzt, in allen Veröffentlichungen.</w:t>
      </w:r>
    </w:p>
    <w:p w:rsidR="00111910" w:rsidRP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>
        <w:rPr>
          <w:rFonts w:ascii="Bliss-Regular" w:hAnsi="Bliss-Regular" w:cs="Bliss-Regular"/>
          <w:color w:val="333333"/>
        </w:rPr>
        <w:t>Um der Bedeutung und Wertigkeit der Querschnittsaufgabe Gleichstellung aller Geschlechter Rechnung zu tragen, werden Gleichstellungsbeauftragte von der Mitgliederversammlung gewählt.</w:t>
      </w: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</w:p>
    <w:p w:rsidR="00111910" w:rsidRDefault="00111910" w:rsidP="00111910">
      <w:p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>
        <w:rPr>
          <w:rFonts w:ascii="Bliss-Regular" w:hAnsi="Bliss-Regular" w:cs="Bliss-Regular"/>
          <w:color w:val="333333"/>
        </w:rPr>
        <w:t>Diese haben folgende Aufgaben und Rechte:</w:t>
      </w:r>
    </w:p>
    <w:p w:rsidR="00111910" w:rsidRPr="00111910" w:rsidRDefault="00111910" w:rsidP="0011191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 xml:space="preserve">Gleichstellungsbeauftragte unterstützen den </w:t>
      </w:r>
      <w:r w:rsidRPr="00E8206F">
        <w:rPr>
          <w:rFonts w:ascii="Bliss-Regular" w:hAnsi="Bliss-Regular" w:cs="Bliss-Regular"/>
          <w:color w:val="FF0000"/>
        </w:rPr>
        <w:t>[Name des Vereins/Verbandes/Bundes einfügen]</w:t>
      </w:r>
      <w:r w:rsidRPr="00111910">
        <w:rPr>
          <w:rFonts w:ascii="Bliss-Regular" w:hAnsi="Bliss-Regular" w:cs="Bliss-Regular"/>
          <w:color w:val="333333"/>
        </w:rPr>
        <w:t xml:space="preserve"> proaktiv dabei, dass alle Ziele und Inhalte zur Erreichung von Geschlechtergerechtigkeit umgesetzt werden.</w:t>
      </w:r>
    </w:p>
    <w:p w:rsidR="00111910" w:rsidRPr="00111910" w:rsidRDefault="00111910" w:rsidP="0011191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>Gleichstellungsbeauftragte werden die n</w:t>
      </w:r>
      <w:bookmarkStart w:id="0" w:name="_GoBack"/>
      <w:bookmarkEnd w:id="0"/>
      <w:r w:rsidRPr="00111910">
        <w:rPr>
          <w:rFonts w:ascii="Bliss-Regular" w:hAnsi="Bliss-Regular" w:cs="Bliss-Regular"/>
          <w:color w:val="333333"/>
        </w:rPr>
        <w:t>otwendigen Mittel für die Umsetzung ihrer Aufgaben zur Verfügung gestellt.</w:t>
      </w:r>
    </w:p>
    <w:p w:rsidR="00111910" w:rsidRPr="00111910" w:rsidRDefault="00111910" w:rsidP="0011191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 xml:space="preserve">Gleichstellungsbeauftragte haben ein unmittelbares Vortragsrecht beim Vorstand/Präsidium des </w:t>
      </w:r>
      <w:r w:rsidRPr="00E8206F">
        <w:rPr>
          <w:rFonts w:ascii="Bliss-Regular" w:hAnsi="Bliss-Regular" w:cs="Bliss-Regular"/>
          <w:color w:val="FF0000"/>
        </w:rPr>
        <w:t>[Name des Vereins/Verbandes/Bundes einfügen]</w:t>
      </w:r>
      <w:r w:rsidRPr="00111910">
        <w:rPr>
          <w:rFonts w:ascii="Bliss-Regular" w:hAnsi="Bliss-Regular" w:cs="Bliss-Regular"/>
          <w:color w:val="333333"/>
        </w:rPr>
        <w:t xml:space="preserve"> – sofern diese nicht Mitglied des Präsidiums sind – und werden von diesem bei der Durchführung ihrer Aufgaben unterstützt.</w:t>
      </w:r>
    </w:p>
    <w:p w:rsidR="00011CA6" w:rsidRPr="00111910" w:rsidRDefault="00111910" w:rsidP="00111910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ascii="Bliss-Regular" w:hAnsi="Bliss-Regular" w:cs="Bliss-Regular"/>
          <w:color w:val="333333"/>
        </w:rPr>
      </w:pPr>
      <w:r w:rsidRPr="00111910">
        <w:rPr>
          <w:rFonts w:ascii="Bliss-Regular" w:hAnsi="Bliss-Regular" w:cs="Bliss-Regular"/>
          <w:color w:val="333333"/>
        </w:rPr>
        <w:t xml:space="preserve">Gleichstellungsbeauftragte erstatten regelmäßig Bericht. Die Ordnung tritt mit Beschluss der Mitgliederversammlung vom </w:t>
      </w:r>
      <w:r w:rsidRPr="00E8206F">
        <w:rPr>
          <w:rFonts w:ascii="Bliss-Regular" w:hAnsi="Bliss-Regular" w:cs="Bliss-Regular"/>
          <w:color w:val="FF0000"/>
        </w:rPr>
        <w:t>[Datum einfügen]</w:t>
      </w:r>
      <w:r w:rsidRPr="00111910">
        <w:rPr>
          <w:rFonts w:ascii="Bliss-Regular" w:hAnsi="Bliss-Regular" w:cs="Bliss-Regular"/>
          <w:color w:val="333333"/>
        </w:rPr>
        <w:t xml:space="preserve"> in Kraft.</w:t>
      </w:r>
    </w:p>
    <w:sectPr w:rsidR="00011CA6" w:rsidRPr="001119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is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54DDA"/>
    <w:multiLevelType w:val="hybridMultilevel"/>
    <w:tmpl w:val="9580C13A"/>
    <w:lvl w:ilvl="0" w:tplc="70107A3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316E7"/>
    <w:multiLevelType w:val="hybridMultilevel"/>
    <w:tmpl w:val="70DC0D5E"/>
    <w:lvl w:ilvl="0" w:tplc="CD7A5E4C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hint="default"/>
      </w:rPr>
    </w:lvl>
    <w:lvl w:ilvl="1" w:tplc="3648CC88">
      <w:numFmt w:val="bullet"/>
      <w:lvlText w:val="·"/>
      <w:lvlJc w:val="left"/>
      <w:pPr>
        <w:ind w:left="1440" w:hanging="360"/>
      </w:pPr>
      <w:rPr>
        <w:rFonts w:ascii="MyriadPro-Regular" w:eastAsiaTheme="minorHAnsi" w:hAnsi="MyriadPro-Regular" w:cs="Myriad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85989"/>
    <w:multiLevelType w:val="hybridMultilevel"/>
    <w:tmpl w:val="401A7760"/>
    <w:lvl w:ilvl="0" w:tplc="B7FA6B58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8093B"/>
    <w:multiLevelType w:val="hybridMultilevel"/>
    <w:tmpl w:val="9E06B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11B32"/>
    <w:multiLevelType w:val="hybridMultilevel"/>
    <w:tmpl w:val="E42E7780"/>
    <w:lvl w:ilvl="0" w:tplc="CD7A5E4C">
      <w:numFmt w:val="bullet"/>
      <w:lvlText w:val="-"/>
      <w:lvlJc w:val="left"/>
      <w:pPr>
        <w:ind w:left="720" w:hanging="360"/>
      </w:pPr>
      <w:rPr>
        <w:rFonts w:ascii="MyriadPro-Regular" w:eastAsiaTheme="minorHAnsi" w:hAnsi="Myriad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D2C73"/>
    <w:multiLevelType w:val="hybridMultilevel"/>
    <w:tmpl w:val="92C07576"/>
    <w:lvl w:ilvl="0" w:tplc="8092D1E4">
      <w:numFmt w:val="bullet"/>
      <w:lvlText w:val="·"/>
      <w:lvlJc w:val="left"/>
      <w:pPr>
        <w:ind w:left="720" w:hanging="360"/>
      </w:pPr>
      <w:rPr>
        <w:rFonts w:ascii="MyriadPro-Regular" w:eastAsiaTheme="minorHAnsi" w:hAnsi="MyriadPro-Regular" w:cs="Myriad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10"/>
    <w:rsid w:val="00011CA6"/>
    <w:rsid w:val="00111910"/>
    <w:rsid w:val="00912BF5"/>
    <w:rsid w:val="00941245"/>
    <w:rsid w:val="00C20C8F"/>
    <w:rsid w:val="00E8206F"/>
    <w:rsid w:val="00FC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245"/>
    <w:pPr>
      <w:spacing w:after="120" w:line="264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C690C"/>
    <w:pPr>
      <w:keepNext/>
      <w:keepLines/>
      <w:spacing w:before="240" w:line="288" w:lineRule="auto"/>
      <w:ind w:left="284" w:hanging="284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90C"/>
    <w:rPr>
      <w:rFonts w:ascii="Arial" w:eastAsiaTheme="majorEastAsia" w:hAnsi="Arial" w:cstheme="majorBidi"/>
      <w:b/>
      <w:bCs/>
      <w:sz w:val="24"/>
      <w:szCs w:val="28"/>
    </w:rPr>
  </w:style>
  <w:style w:type="paragraph" w:styleId="Listenabsatz">
    <w:name w:val="List Paragraph"/>
    <w:basedOn w:val="Standard"/>
    <w:link w:val="ListenabsatzZchn"/>
    <w:uiPriority w:val="34"/>
    <w:qFormat/>
    <w:rsid w:val="00C20C8F"/>
    <w:pPr>
      <w:numPr>
        <w:numId w:val="1"/>
      </w:numPr>
      <w:spacing w:line="288" w:lineRule="auto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20C8F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1245"/>
    <w:pPr>
      <w:spacing w:after="120" w:line="264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C690C"/>
    <w:pPr>
      <w:keepNext/>
      <w:keepLines/>
      <w:spacing w:before="240" w:line="288" w:lineRule="auto"/>
      <w:ind w:left="284" w:hanging="284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690C"/>
    <w:rPr>
      <w:rFonts w:ascii="Arial" w:eastAsiaTheme="majorEastAsia" w:hAnsi="Arial" w:cstheme="majorBidi"/>
      <w:b/>
      <w:bCs/>
      <w:sz w:val="24"/>
      <w:szCs w:val="28"/>
    </w:rPr>
  </w:style>
  <w:style w:type="paragraph" w:styleId="Listenabsatz">
    <w:name w:val="List Paragraph"/>
    <w:basedOn w:val="Standard"/>
    <w:link w:val="ListenabsatzZchn"/>
    <w:uiPriority w:val="34"/>
    <w:qFormat/>
    <w:rsid w:val="00C20C8F"/>
    <w:pPr>
      <w:numPr>
        <w:numId w:val="1"/>
      </w:numPr>
      <w:spacing w:line="288" w:lineRule="auto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C20C8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Selic</dc:creator>
  <cp:lastModifiedBy>Eva Selic</cp:lastModifiedBy>
  <cp:revision>2</cp:revision>
  <dcterms:created xsi:type="dcterms:W3CDTF">2019-02-09T13:14:00Z</dcterms:created>
  <dcterms:modified xsi:type="dcterms:W3CDTF">2019-02-09T13:58:00Z</dcterms:modified>
</cp:coreProperties>
</file>